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7" w:rsidRDefault="008C78C7"/>
    <w:tbl>
      <w:tblPr>
        <w:tblW w:w="3840" w:type="dxa"/>
        <w:jc w:val="center"/>
        <w:tblLook w:val="04A0"/>
      </w:tblPr>
      <w:tblGrid>
        <w:gridCol w:w="953"/>
        <w:gridCol w:w="953"/>
        <w:gridCol w:w="967"/>
        <w:gridCol w:w="967"/>
      </w:tblGrid>
      <w:tr w:rsidR="008C78C7" w:rsidRPr="008C78C7" w:rsidTr="008C78C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Ngoại tệ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GBP</w:t>
            </w:r>
          </w:p>
        </w:tc>
      </w:tr>
      <w:tr w:rsidR="008C78C7" w:rsidRPr="008C78C7" w:rsidTr="008C78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Mua 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17798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25168.53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29549.84</w:t>
            </w:r>
          </w:p>
        </w:tc>
      </w:tr>
      <w:tr w:rsidR="008C78C7" w:rsidRPr="008C78C7" w:rsidTr="008C78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Mua 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17798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25244.26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29758.15</w:t>
            </w:r>
          </w:p>
        </w:tc>
      </w:tr>
      <w:tr w:rsidR="008C78C7" w:rsidRPr="008C78C7" w:rsidTr="008C78C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17798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25609.44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C7" w:rsidRPr="008C78C7" w:rsidRDefault="008C78C7" w:rsidP="008C78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8C7">
              <w:rPr>
                <w:rFonts w:ascii="Arial" w:hAnsi="Arial" w:cs="Arial"/>
                <w:color w:val="000000"/>
                <w:sz w:val="18"/>
                <w:szCs w:val="18"/>
              </w:rPr>
              <w:t>30188.63</w:t>
            </w:r>
          </w:p>
        </w:tc>
      </w:tr>
    </w:tbl>
    <w:p w:rsidR="008C78C7" w:rsidRDefault="008C78C7"/>
    <w:p w:rsidR="00FA7762" w:rsidRDefault="00FA7762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7762" w:rsidRDefault="00FA7762"/>
    <w:p w:rsidR="00FA7762" w:rsidRDefault="00FA7762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7762" w:rsidRDefault="00FA7762"/>
    <w:p w:rsidR="008C78C7" w:rsidRDefault="008C78C7">
      <w:pPr>
        <w:spacing w:after="200" w:line="276" w:lineRule="auto"/>
      </w:pPr>
      <w:r>
        <w:br w:type="page"/>
      </w:r>
    </w:p>
    <w:tbl>
      <w:tblPr>
        <w:tblW w:w="630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084"/>
        <w:gridCol w:w="1106"/>
        <w:gridCol w:w="1006"/>
        <w:gridCol w:w="1084"/>
        <w:gridCol w:w="1150"/>
      </w:tblGrid>
      <w:tr w:rsidR="005262C9" w:rsidRPr="005262C9" w:rsidTr="009B002A">
        <w:trPr>
          <w:cantSplit/>
          <w:trHeight w:val="315"/>
          <w:jc w:val="center"/>
        </w:trPr>
        <w:tc>
          <w:tcPr>
            <w:tcW w:w="87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Nuoc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Thai Lan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Malaysia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Philippine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</w:rPr>
              <w:t>Viet Nam</w:t>
            </w:r>
          </w:p>
        </w:tc>
      </w:tr>
      <w:tr w:rsidR="005262C9" w:rsidRPr="005262C9" w:rsidTr="009B002A">
        <w:trPr>
          <w:trHeight w:val="540"/>
          <w:jc w:val="center"/>
        </w:trPr>
        <w:tc>
          <w:tcPr>
            <w:tcW w:w="87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Nam 2006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62C9">
              <w:rPr>
                <w:rFonts w:ascii="Arial" w:hAnsi="Arial" w:cs="Arial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62C9">
              <w:rPr>
                <w:rFonts w:ascii="Arial" w:hAnsi="Arial" w:cs="Arial"/>
                <w:color w:val="000000"/>
                <w:sz w:val="21"/>
                <w:szCs w:val="21"/>
              </w:rPr>
              <w:t>13.7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</w:tr>
      <w:tr w:rsidR="005262C9" w:rsidRPr="005262C9" w:rsidTr="009B002A">
        <w:trPr>
          <w:trHeight w:val="540"/>
          <w:jc w:val="center"/>
        </w:trPr>
        <w:tc>
          <w:tcPr>
            <w:tcW w:w="87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Nam 2007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</w:tr>
      <w:tr w:rsidR="005262C9" w:rsidRPr="005262C9" w:rsidTr="009B002A">
        <w:trPr>
          <w:trHeight w:val="540"/>
          <w:jc w:val="center"/>
        </w:trPr>
        <w:tc>
          <w:tcPr>
            <w:tcW w:w="87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Nam 2008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6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5262C9" w:rsidRPr="005262C9" w:rsidRDefault="005262C9" w:rsidP="005262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62C9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</w:tr>
    </w:tbl>
    <w:p w:rsidR="00FA7762" w:rsidRDefault="00FA7762"/>
    <w:p w:rsidR="008C78C7" w:rsidRDefault="008C78C7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002A" w:rsidRDefault="009B002A"/>
    <w:p w:rsidR="009B002A" w:rsidRDefault="009B002A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B002A" w:rsidSect="0004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16530"/>
    <w:rsid w:val="00016530"/>
    <w:rsid w:val="000477D1"/>
    <w:rsid w:val="000812F4"/>
    <w:rsid w:val="00132A73"/>
    <w:rsid w:val="005262C9"/>
    <w:rsid w:val="00604763"/>
    <w:rsid w:val="008C78C7"/>
    <w:rsid w:val="009B002A"/>
    <w:rsid w:val="009B0F4F"/>
    <w:rsid w:val="00FA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Worksheet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image" Target="../media/image3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b="1" cap="none" spc="0">
                <a:ln w="1270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tx2">
                    <a:lumMod val="60000"/>
                    <a:lumOff val="40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rPr>
              <a:t>Biể</a:t>
            </a:r>
            <a:r>
              <a:rPr lang="en-US" b="1" cap="none" spc="0" baseline="0">
                <a:ln w="1270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tx2">
                    <a:lumMod val="60000"/>
                    <a:lumOff val="40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rPr>
              <a:t>u đồ chứng  khoán ngày</a:t>
            </a:r>
          </a:p>
          <a:p>
            <a:pPr>
              <a:defRPr/>
            </a:pPr>
            <a:r>
              <a:rPr lang="en-US" b="1" cap="none" spc="0" baseline="0">
                <a:ln w="12700">
                  <a:solidFill>
                    <a:schemeClr val="tx2">
                      <a:satMod val="155000"/>
                    </a:schemeClr>
                  </a:solidFill>
                  <a:prstDash val="solid"/>
                </a:ln>
                <a:solidFill>
                  <a:schemeClr val="tx2">
                    <a:lumMod val="60000"/>
                    <a:lumOff val="40000"/>
                  </a:schemeClr>
                </a:solidFill>
                <a:effectLst>
                  <a:outerShdw blurRad="41275" dist="20320" dir="1800000" algn="tl" rotWithShape="0">
                    <a:srgbClr val="000000">
                      <a:alpha val="40000"/>
                    </a:srgbClr>
                  </a:outerShdw>
                </a:effectLst>
              </a:rPr>
              <a:t>14/05/2009</a:t>
            </a:r>
            <a:endParaRPr lang="en-US" b="1" cap="none" spc="0">
              <a:ln w="12700">
                <a:solidFill>
                  <a:schemeClr val="tx2">
                    <a:satMod val="155000"/>
                  </a:schemeClr>
                </a:solidFill>
                <a:prstDash val="solid"/>
              </a:ln>
              <a:solidFill>
                <a:schemeClr val="tx2">
                  <a:lumMod val="60000"/>
                  <a:lumOff val="40000"/>
                </a:schemeClr>
              </a:solidFill>
              <a:effectLst>
                <a:outerShdw blurRad="41275" dist="20320" dir="1800000" algn="tl" rotWithShape="0">
                  <a:srgbClr val="000000">
                    <a:alpha val="40000"/>
                  </a:srgbClr>
                </a:outerShdw>
              </a:effectLst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gradFill flip="none" rotWithShape="1"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</c:spPr>
          </c:dPt>
          <c:dLbls>
            <c:dLbl>
              <c:idx val="1"/>
              <c:numFmt formatCode="General" sourceLinked="0"/>
              <c:spPr>
                <a:effectLst>
                  <a:innerShdw blurRad="114300">
                    <a:prstClr val="black"/>
                  </a:innerShdw>
                </a:effectLst>
                <a:scene3d>
                  <a:camera prst="orthographicFront"/>
                  <a:lightRig rig="threePt" dir="t"/>
                </a:scene3d>
                <a:sp3d prstMaterial="dkEdge"/>
              </c:spPr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</c:dLbl>
            <c:spPr>
              <a:effectLst>
                <a:innerShdw blurRad="114300">
                  <a:prstClr val="black"/>
                </a:innerShdw>
              </a:effectLst>
              <a:scene3d>
                <a:camera prst="orthographicFront"/>
                <a:lightRig rig="threePt" dir="t"/>
              </a:scene3d>
              <a:sp3d prstMaterial="dkEdge"/>
            </c:spPr>
            <c:dLblPos val="outEnd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Mua TM</c:v>
                </c:pt>
                <c:pt idx="1">
                  <c:v>Mua CK</c:v>
                </c:pt>
                <c:pt idx="2">
                  <c:v>Bán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17798</c:v>
                </c:pt>
                <c:pt idx="1">
                  <c:v>17798</c:v>
                </c:pt>
                <c:pt idx="2">
                  <c:v>17798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</c:chart>
  <c:spPr>
    <a:blipFill>
      <a:blip xmlns:r="http://schemas.openxmlformats.org/officeDocument/2006/relationships" r:embed="rId2"/>
      <a:tile tx="0" ty="0" sx="100000" sy="100000" flip="none" algn="tl"/>
    </a:blipFill>
  </c:spPr>
  <c:externalData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hart>
    <c:title>
      <c:tx>
        <c:rich>
          <a:bodyPr/>
          <a:lstStyle/>
          <a:p>
            <a:pPr>
              <a:defRPr/>
            </a:pPr>
            <a:r>
              <a:rPr lang="en-US"/>
              <a:t>Biểu đồ chứng khoán ngày 14/05/2009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Mua TM</c:v>
                </c:pt>
                <c:pt idx="1">
                  <c:v>Mua CK</c:v>
                </c:pt>
                <c:pt idx="2">
                  <c:v>Bán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17798</c:v>
                </c:pt>
                <c:pt idx="1">
                  <c:v>17798</c:v>
                </c:pt>
                <c:pt idx="2">
                  <c:v>17798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Sheet1!$A$2:$A$4</c:f>
              <c:strCache>
                <c:ptCount val="3"/>
                <c:pt idx="0">
                  <c:v>Mua TM</c:v>
                </c:pt>
                <c:pt idx="1">
                  <c:v>Mua CK</c:v>
                </c:pt>
                <c:pt idx="2">
                  <c:v>Bán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25168.53</c:v>
                </c:pt>
                <c:pt idx="1">
                  <c:v>25244.260000000002</c:v>
                </c:pt>
                <c:pt idx="2">
                  <c:v>25609.439999999995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GBP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Mua TM</c:v>
                </c:pt>
                <c:pt idx="1">
                  <c:v>Mua CK</c:v>
                </c:pt>
                <c:pt idx="2">
                  <c:v>Bán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29549.84</c:v>
                </c:pt>
                <c:pt idx="1">
                  <c:v>29758.149999999998</c:v>
                </c:pt>
                <c:pt idx="2">
                  <c:v>30188.629999999997</c:v>
                </c:pt>
              </c:numCache>
            </c:numRef>
          </c:val>
        </c:ser>
        <c:axId val="150365696"/>
        <c:axId val="150367616"/>
      </c:barChart>
      <c:catAx>
        <c:axId val="150365696"/>
        <c:scaling>
          <c:orientation val="minMax"/>
        </c:scaling>
        <c:axPos val="b"/>
        <c:tickLblPos val="nextTo"/>
        <c:crossAx val="150367616"/>
        <c:crosses val="autoZero"/>
        <c:auto val="1"/>
        <c:lblAlgn val="ctr"/>
        <c:lblOffset val="100"/>
      </c:catAx>
      <c:valAx>
        <c:axId val="150367616"/>
        <c:scaling>
          <c:orientation val="minMax"/>
        </c:scaling>
        <c:axPos val="l"/>
        <c:majorGridlines/>
        <c:numFmt formatCode="General" sourceLinked="1"/>
        <c:tickLblPos val="nextTo"/>
        <c:crossAx val="150365696"/>
        <c:crosses val="autoZero"/>
        <c:crossBetween val="between"/>
      </c:valAx>
      <c:spPr>
        <a:noFill/>
        <a:ln w="25400" cap="flat" cmpd="sng" algn="ctr">
          <a:solidFill>
            <a:schemeClr val="accent2"/>
          </a:solidFill>
          <a:prstDash val="solid"/>
        </a:ln>
        <a:effectLst/>
      </c:spPr>
    </c:plotArea>
    <c:legend>
      <c:legendPos val="r"/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b="1" cap="none" spc="0">
                <a:ln w="19050">
                  <a:solidFill>
                    <a:schemeClr val="accent3"/>
                  </a:solidFill>
                  <a:prstDash val="solid"/>
                </a:ln>
                <a:solidFill>
                  <a:srgbClr val="00B050"/>
                </a:solidFill>
                <a:effectLst>
                  <a:glow rad="228600">
                    <a:schemeClr val="accent1">
                      <a:satMod val="175000"/>
                      <a:alpha val="40000"/>
                    </a:schemeClr>
                  </a:glow>
                  <a:outerShdw blurRad="50000" dist="50800" dir="7500000" algn="tl">
                    <a:srgbClr val="000000">
                      <a:shade val="5000"/>
                      <a:alpha val="35000"/>
                    </a:srgbClr>
                  </a:outerShdw>
                </a:effectLst>
              </a:defRPr>
            </a:pPr>
            <a:r>
              <a:rPr lang="en-US" b="1" cap="none" spc="0">
                <a:ln w="19050">
                  <a:solidFill>
                    <a:schemeClr val="accent3"/>
                  </a:solidFill>
                  <a:prstDash val="solid"/>
                </a:ln>
                <a:solidFill>
                  <a:srgbClr val="00B050"/>
                </a:solidFill>
                <a:effectLst>
                  <a:glow rad="228600">
                    <a:schemeClr val="accent1">
                      <a:satMod val="175000"/>
                      <a:alpha val="40000"/>
                    </a:schemeClr>
                  </a:glow>
                  <a:outerShdw blurRad="50000" dist="50800" dir="7500000" algn="tl">
                    <a:srgbClr val="000000">
                      <a:shade val="5000"/>
                      <a:alpha val="35000"/>
                    </a:srgbClr>
                  </a:outerShdw>
                </a:effectLst>
              </a:rPr>
              <a:t>Biểu</a:t>
            </a:r>
            <a:r>
              <a:rPr lang="en-US" b="1" cap="none" spc="0" baseline="0">
                <a:ln w="19050">
                  <a:solidFill>
                    <a:schemeClr val="accent3"/>
                  </a:solidFill>
                  <a:prstDash val="solid"/>
                </a:ln>
                <a:solidFill>
                  <a:srgbClr val="00B050"/>
                </a:solidFill>
                <a:effectLst>
                  <a:glow rad="228600">
                    <a:schemeClr val="accent1">
                      <a:satMod val="175000"/>
                      <a:alpha val="40000"/>
                    </a:schemeClr>
                  </a:glow>
                  <a:outerShdw blurRad="50000" dist="50800" dir="7500000" algn="tl">
                    <a:srgbClr val="000000">
                      <a:shade val="5000"/>
                      <a:alpha val="35000"/>
                    </a:srgbClr>
                  </a:outerShdw>
                </a:effectLst>
              </a:rPr>
              <a:t> Đồ Lạm Phát</a:t>
            </a:r>
            <a:endParaRPr lang="en-US" b="1" cap="none" spc="0">
              <a:ln w="19050">
                <a:solidFill>
                  <a:schemeClr val="accent3"/>
                </a:solidFill>
                <a:prstDash val="solid"/>
              </a:ln>
              <a:solidFill>
                <a:srgbClr val="00B050"/>
              </a:solidFill>
              <a:effectLst>
                <a:glow rad="228600">
                  <a:schemeClr val="accent1">
                    <a:satMod val="175000"/>
                    <a:alpha val="40000"/>
                  </a:schemeClr>
                </a:glow>
                <a:outerShdw blurRad="50000" dist="50800" dir="7500000" algn="tl">
                  <a:srgbClr val="000000">
                    <a:shade val="5000"/>
                    <a:alpha val="35000"/>
                  </a:srgbClr>
                </a:outerShdw>
              </a:effectLst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486311606882471"/>
          <c:y val="0.16697444069491316"/>
          <c:w val="0.54452263779527554"/>
          <c:h val="0.61998625171853528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Indonesia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10.1</c:v>
                </c:pt>
                <c:pt idx="1">
                  <c:v>6.7</c:v>
                </c:pt>
                <c:pt idx="2">
                  <c:v>6.6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Thai Lan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4.2</c:v>
                </c:pt>
                <c:pt idx="2">
                  <c:v>4</c:v>
                </c:pt>
              </c:numCache>
            </c:numRef>
          </c:val>
          <c:shape val="pyramidToMax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Malaysia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2.2000000000000002</c:v>
                </c:pt>
                <c:pt idx="2">
                  <c:v>7.5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Philippine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13.7</c:v>
                </c:pt>
                <c:pt idx="1">
                  <c:v>2.9</c:v>
                </c:pt>
                <c:pt idx="2">
                  <c:v>3.3</c:v>
                </c:pt>
              </c:numCache>
            </c:numRef>
          </c:val>
          <c:shape val="cylinder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Viet Nam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7.3</c:v>
                </c:pt>
                <c:pt idx="1">
                  <c:v>8.6</c:v>
                </c:pt>
                <c:pt idx="2">
                  <c:v>8.1</c:v>
                </c:pt>
              </c:numCache>
            </c:numRef>
          </c:val>
          <c:shape val="box"/>
        </c:ser>
        <c:shape val="cone"/>
        <c:axId val="153100288"/>
        <c:axId val="153102592"/>
        <c:axId val="140479104"/>
      </c:bar3DChart>
      <c:catAx>
        <c:axId val="153100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r>
                  <a:rPr lang="en-US">
                    <a:solidFill>
                      <a:srgbClr val="FF0000"/>
                    </a:solidFill>
                  </a:rPr>
                  <a:t>Năm</a:t>
                </a:r>
              </a:p>
            </c:rich>
          </c:tx>
          <c:spPr>
            <a:solidFill>
              <a:srgbClr val="FFFF00"/>
            </a:solidFill>
          </c:spPr>
        </c:title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en-US"/>
          </a:p>
        </c:txPr>
        <c:crossAx val="153102592"/>
        <c:crosses val="autoZero"/>
        <c:auto val="1"/>
        <c:lblAlgn val="ctr"/>
        <c:lblOffset val="100"/>
      </c:catAx>
      <c:valAx>
        <c:axId val="1531025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r>
                  <a:rPr lang="en-US">
                    <a:solidFill>
                      <a:srgbClr val="FF0000"/>
                    </a:solidFill>
                  </a:rPr>
                  <a:t>Giá</a:t>
                </a:r>
                <a:r>
                  <a:rPr lang="en-US" baseline="0">
                    <a:solidFill>
                      <a:srgbClr val="FF0000"/>
                    </a:solidFill>
                  </a:rPr>
                  <a:t> Trị</a:t>
                </a:r>
                <a:endParaRPr lang="en-US">
                  <a:solidFill>
                    <a:srgbClr val="FF0000"/>
                  </a:solidFill>
                </a:endParaRPr>
              </a:p>
            </c:rich>
          </c:tx>
          <c:spPr>
            <a:solidFill>
              <a:srgbClr val="FFFF00"/>
            </a:solidFill>
          </c:spPr>
        </c:title>
        <c:numFmt formatCode="General" sourceLinked="1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en-US"/>
          </a:p>
        </c:txPr>
        <c:crossAx val="153100288"/>
        <c:crosses val="autoZero"/>
        <c:crossBetween val="between"/>
      </c:valAx>
      <c:serAx>
        <c:axId val="140479104"/>
        <c:scaling>
          <c:orientation val="minMax"/>
        </c:scaling>
        <c:axPos val="b"/>
        <c:title>
          <c:tx>
            <c:rich>
              <a:bodyPr rot="-5400000" vert="horz"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r>
                  <a:rPr lang="en-US">
                    <a:solidFill>
                      <a:srgbClr val="FF0000"/>
                    </a:solidFill>
                  </a:rPr>
                  <a:t>Nước</a:t>
                </a:r>
              </a:p>
            </c:rich>
          </c:tx>
          <c:spPr>
            <a:solidFill>
              <a:srgbClr val="FFFF00"/>
            </a:solidFill>
          </c:spPr>
        </c:title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en-US"/>
          </a:p>
        </c:txPr>
        <c:crossAx val="153102592"/>
        <c:crosses val="autoZero"/>
      </c:serAx>
    </c:plotArea>
    <c:legend>
      <c:legendPos val="r"/>
      <c:spPr>
        <a:ln w="28575">
          <a:solidFill>
            <a:srgbClr val="00B050"/>
          </a:solidFill>
        </a:ln>
      </c:spPr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Biểu</a:t>
            </a:r>
            <a:r>
              <a:rPr lang="en-US" baseline="0"/>
              <a:t> đồ lạm phát</a:t>
            </a:r>
            <a:endParaRPr lang="en-US"/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Indonesia</c:v>
                </c:pt>
              </c:strCache>
            </c:strRef>
          </c:tx>
          <c:dLbls>
            <c:dLblPos val="l"/>
            <c:showVal val="1"/>
          </c:dLbls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10.1</c:v>
                </c:pt>
                <c:pt idx="1">
                  <c:v>6.7</c:v>
                </c:pt>
                <c:pt idx="2">
                  <c:v>6.6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Thai Lan</c:v>
                </c:pt>
              </c:strCache>
            </c:strRef>
          </c:tx>
          <c:dLbls>
            <c:dLblPos val="l"/>
            <c:showVal val="1"/>
          </c:dLbls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4.2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Malaysia</c:v>
                </c:pt>
              </c:strCache>
            </c:strRef>
          </c:tx>
          <c:dLbls>
            <c:dLblPos val="l"/>
            <c:showVal val="1"/>
          </c:dLbls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2.2000000000000002</c:v>
                </c:pt>
                <c:pt idx="2">
                  <c:v>7.5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Philippine</c:v>
                </c:pt>
              </c:strCache>
            </c:strRef>
          </c:tx>
          <c:dLbls>
            <c:dLblPos val="l"/>
            <c:showVal val="1"/>
          </c:dLbls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13.7</c:v>
                </c:pt>
                <c:pt idx="1">
                  <c:v>2.9</c:v>
                </c:pt>
                <c:pt idx="2">
                  <c:v>3.3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Viet Nam</c:v>
                </c:pt>
              </c:strCache>
            </c:strRef>
          </c:tx>
          <c:dLbls>
            <c:dLblPos val="l"/>
            <c:showVal val="1"/>
          </c:dLbls>
          <c:cat>
            <c:strRef>
              <c:f>Sheet1!$A$2:$A$4</c:f>
              <c:strCache>
                <c:ptCount val="3"/>
                <c:pt idx="0">
                  <c:v>Nam 2006</c:v>
                </c:pt>
                <c:pt idx="1">
                  <c:v>Nam 2007</c:v>
                </c:pt>
                <c:pt idx="2">
                  <c:v>Nam 2008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7.3</c:v>
                </c:pt>
                <c:pt idx="1">
                  <c:v>8.6</c:v>
                </c:pt>
                <c:pt idx="2">
                  <c:v>8.1</c:v>
                </c:pt>
              </c:numCache>
            </c:numRef>
          </c:val>
        </c:ser>
        <c:dLbls>
          <c:showVal val="1"/>
        </c:dLbls>
        <c:marker val="1"/>
        <c:axId val="107872256"/>
        <c:axId val="107873792"/>
      </c:lineChart>
      <c:catAx>
        <c:axId val="107872256"/>
        <c:scaling>
          <c:orientation val="minMax"/>
        </c:scaling>
        <c:axPos val="b"/>
        <c:tickLblPos val="nextTo"/>
        <c:crossAx val="107873792"/>
        <c:crosses val="autoZero"/>
        <c:auto val="1"/>
        <c:lblAlgn val="ctr"/>
        <c:lblOffset val="100"/>
      </c:catAx>
      <c:valAx>
        <c:axId val="107873792"/>
        <c:scaling>
          <c:orientation val="minMax"/>
        </c:scaling>
        <c:axPos val="l"/>
        <c:majorGridlines/>
        <c:numFmt formatCode="General" sourceLinked="1"/>
        <c:tickLblPos val="nextTo"/>
        <c:crossAx val="107872256"/>
        <c:crosses val="autoZero"/>
        <c:crossBetween val="between"/>
      </c:valAx>
      <c:spPr>
        <a:noFill/>
        <a:ln>
          <a:solidFill>
            <a:srgbClr val="00B050"/>
          </a:solidFill>
        </a:ln>
      </c:spPr>
    </c:plotArea>
    <c:legend>
      <c:legendPos val="r"/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r="100000" b="100000"/>
      </a:path>
      <a:tileRect l="-100000" t="-100000"/>
    </a:gra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TTTH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TTTH</dc:creator>
  <cp:keywords/>
  <dc:description/>
  <cp:lastModifiedBy>TTTH</cp:lastModifiedBy>
  <cp:revision>2</cp:revision>
  <dcterms:created xsi:type="dcterms:W3CDTF">2011-08-13T02:08:00Z</dcterms:created>
  <dcterms:modified xsi:type="dcterms:W3CDTF">2011-08-13T02:53:00Z</dcterms:modified>
</cp:coreProperties>
</file>